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F478">
      <w:pPr>
        <w:pStyle w:val="3"/>
        <w:ind w:firstLine="0" w:firstLineChars="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rPr>
        <w:t>附件</w:t>
      </w:r>
    </w:p>
    <w:p w14:paraId="4CCC83AC">
      <w:pPr>
        <w:pStyle w:val="3"/>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2025年苏州市公共文化配送费用及执行标准</w:t>
      </w:r>
      <w:bookmarkStart w:id="0" w:name="_GoBack"/>
      <w:bookmarkEnd w:id="0"/>
    </w:p>
    <w:tbl>
      <w:tblPr>
        <w:tblStyle w:val="9"/>
        <w:tblpPr w:leftFromText="180" w:rightFromText="180" w:vertAnchor="text" w:horzAnchor="page" w:tblpX="1792" w:tblpY="652"/>
        <w:tblOverlap w:val="never"/>
        <w:tblW w:w="8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621"/>
        <w:gridCol w:w="1979"/>
        <w:gridCol w:w="5390"/>
      </w:tblGrid>
      <w:tr w14:paraId="153F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3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22FF4C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苏州市公共文化配送项目服务经费标准及要求</w:t>
            </w:r>
          </w:p>
        </w:tc>
      </w:tr>
      <w:tr w14:paraId="0049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0DA996B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项目类型</w:t>
            </w:r>
          </w:p>
        </w:tc>
        <w:tc>
          <w:tcPr>
            <w:tcW w:w="621" w:type="dxa"/>
            <w:tcBorders>
              <w:top w:val="single" w:color="000000" w:sz="8" w:space="0"/>
              <w:left w:val="nil"/>
              <w:bottom w:val="nil"/>
              <w:right w:val="single" w:color="000000" w:sz="8" w:space="0"/>
            </w:tcBorders>
            <w:shd w:val="clear" w:color="auto" w:fill="auto"/>
            <w:vAlign w:val="center"/>
          </w:tcPr>
          <w:p w14:paraId="298ECCA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分类</w:t>
            </w:r>
          </w:p>
        </w:tc>
        <w:tc>
          <w:tcPr>
            <w:tcW w:w="1979" w:type="dxa"/>
            <w:tcBorders>
              <w:top w:val="single" w:color="000000" w:sz="8" w:space="0"/>
              <w:left w:val="nil"/>
              <w:bottom w:val="single" w:color="000000" w:sz="8" w:space="0"/>
              <w:right w:val="single" w:color="000000" w:sz="8" w:space="0"/>
            </w:tcBorders>
            <w:shd w:val="clear" w:color="auto" w:fill="auto"/>
            <w:vAlign w:val="center"/>
          </w:tcPr>
          <w:p w14:paraId="70BB32F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单场费用（元）</w:t>
            </w:r>
          </w:p>
        </w:tc>
        <w:tc>
          <w:tcPr>
            <w:tcW w:w="5390" w:type="dxa"/>
            <w:vMerge w:val="restart"/>
            <w:tcBorders>
              <w:top w:val="single" w:color="000000" w:sz="8" w:space="0"/>
              <w:left w:val="nil"/>
              <w:bottom w:val="single" w:color="000000" w:sz="8" w:space="0"/>
              <w:right w:val="single" w:color="000000" w:sz="8" w:space="0"/>
            </w:tcBorders>
            <w:shd w:val="clear" w:color="auto" w:fill="auto"/>
            <w:vAlign w:val="center"/>
          </w:tcPr>
          <w:p w14:paraId="4890452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执行标准</w:t>
            </w:r>
          </w:p>
        </w:tc>
      </w:tr>
      <w:tr w14:paraId="5983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5432778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c>
          <w:tcPr>
            <w:tcW w:w="621" w:type="dxa"/>
            <w:tcBorders>
              <w:top w:val="nil"/>
              <w:left w:val="nil"/>
              <w:bottom w:val="single" w:color="000000" w:sz="8" w:space="0"/>
              <w:right w:val="single" w:color="000000" w:sz="8" w:space="0"/>
            </w:tcBorders>
            <w:shd w:val="clear" w:color="auto" w:fill="auto"/>
            <w:vAlign w:val="center"/>
          </w:tcPr>
          <w:p w14:paraId="28E5308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级别</w:t>
            </w:r>
          </w:p>
        </w:tc>
        <w:tc>
          <w:tcPr>
            <w:tcW w:w="1979" w:type="dxa"/>
            <w:tcBorders>
              <w:top w:val="single" w:color="000000" w:sz="8" w:space="0"/>
              <w:left w:val="nil"/>
              <w:bottom w:val="single" w:color="000000" w:sz="8" w:space="0"/>
              <w:right w:val="single" w:color="000000" w:sz="8" w:space="0"/>
            </w:tcBorders>
            <w:shd w:val="clear" w:color="auto" w:fill="auto"/>
            <w:vAlign w:val="center"/>
          </w:tcPr>
          <w:p w14:paraId="29665D3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基层及专项点选</w:t>
            </w:r>
          </w:p>
        </w:tc>
        <w:tc>
          <w:tcPr>
            <w:tcW w:w="5390" w:type="dxa"/>
            <w:vMerge w:val="continue"/>
            <w:tcBorders>
              <w:top w:val="single" w:color="000000" w:sz="8" w:space="0"/>
              <w:left w:val="nil"/>
              <w:bottom w:val="single" w:color="000000" w:sz="8" w:space="0"/>
              <w:right w:val="single" w:color="000000" w:sz="8" w:space="0"/>
            </w:tcBorders>
            <w:shd w:val="clear" w:color="auto" w:fill="auto"/>
            <w:vAlign w:val="center"/>
          </w:tcPr>
          <w:p w14:paraId="034AFEB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b/>
                <w:bCs/>
                <w:i w:val="0"/>
                <w:iCs w:val="0"/>
                <w:color w:val="000000"/>
                <w:sz w:val="24"/>
                <w:szCs w:val="24"/>
                <w:highlight w:val="none"/>
                <w:u w:val="none"/>
              </w:rPr>
            </w:pPr>
          </w:p>
        </w:tc>
      </w:tr>
      <w:tr w14:paraId="07AE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45" w:type="dxa"/>
            <w:vMerge w:val="restart"/>
            <w:tcBorders>
              <w:top w:val="nil"/>
              <w:left w:val="single" w:color="000000" w:sz="8" w:space="0"/>
              <w:right w:val="single" w:color="000000" w:sz="8" w:space="0"/>
            </w:tcBorders>
            <w:shd w:val="clear" w:color="auto" w:fill="auto"/>
            <w:vAlign w:val="center"/>
          </w:tcPr>
          <w:p w14:paraId="1CDFB0D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文艺演出</w:t>
            </w:r>
          </w:p>
        </w:tc>
        <w:tc>
          <w:tcPr>
            <w:tcW w:w="621" w:type="dxa"/>
            <w:vMerge w:val="restart"/>
            <w:tcBorders>
              <w:top w:val="nil"/>
              <w:left w:val="nil"/>
              <w:bottom w:val="single" w:color="000000" w:sz="8" w:space="0"/>
              <w:right w:val="single" w:color="000000" w:sz="8" w:space="0"/>
            </w:tcBorders>
            <w:shd w:val="clear" w:color="auto" w:fill="auto"/>
            <w:vAlign w:val="center"/>
          </w:tcPr>
          <w:p w14:paraId="48EC0E5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1979" w:type="dxa"/>
            <w:vMerge w:val="restart"/>
            <w:tcBorders>
              <w:top w:val="nil"/>
              <w:left w:val="nil"/>
              <w:right w:val="single" w:color="000000" w:sz="8" w:space="0"/>
            </w:tcBorders>
            <w:shd w:val="clear" w:color="auto" w:fill="auto"/>
            <w:vAlign w:val="center"/>
          </w:tcPr>
          <w:p w14:paraId="79799E4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16000</w:t>
            </w:r>
          </w:p>
        </w:tc>
        <w:tc>
          <w:tcPr>
            <w:tcW w:w="5390" w:type="dxa"/>
            <w:tcBorders>
              <w:top w:val="nil"/>
              <w:left w:val="nil"/>
              <w:bottom w:val="single" w:color="000000" w:sz="8" w:space="0"/>
              <w:right w:val="single" w:color="000000" w:sz="8" w:space="0"/>
            </w:tcBorders>
            <w:shd w:val="clear" w:color="auto" w:fill="auto"/>
            <w:vAlign w:val="center"/>
          </w:tcPr>
          <w:p w14:paraId="306B12BF">
            <w:pPr>
              <w:keepNext w:val="0"/>
              <w:keepLines w:val="0"/>
              <w:pageBreakBefore w:val="0"/>
              <w:widowControl/>
              <w:numPr>
                <w:ilvl w:val="0"/>
                <w:numId w:val="1"/>
              </w:numPr>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以配合重大主题宣传、全民节日欢庆活动新编排或复排的大型剧（节）目为主，有具备高级职称的演职人员参与演出。</w:t>
            </w:r>
          </w:p>
        </w:tc>
      </w:tr>
      <w:tr w14:paraId="6A0F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45" w:type="dxa"/>
            <w:vMerge w:val="continue"/>
            <w:tcBorders>
              <w:left w:val="single" w:color="000000" w:sz="8" w:space="0"/>
              <w:right w:val="single" w:color="000000" w:sz="8" w:space="0"/>
            </w:tcBorders>
            <w:shd w:val="clear" w:color="auto" w:fill="auto"/>
            <w:vAlign w:val="center"/>
          </w:tcPr>
          <w:p w14:paraId="70A6F69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25772A49">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233D80F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755B933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2.具备在实施场地装备和使用布景、灯光、音响、道具等设施设备的技术能力，产生的艺术效果良好。</w:t>
            </w:r>
          </w:p>
        </w:tc>
      </w:tr>
      <w:tr w14:paraId="2317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32093C8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5EDD8D7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4F6C5B2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77BD8DC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3.现场观众以300人为基准。</w:t>
            </w:r>
          </w:p>
        </w:tc>
      </w:tr>
      <w:tr w14:paraId="04D6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1E46606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897B1A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02A8749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54622E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4.每场演出时间不少于2小时，综艺类专场演出节目不少于8个。</w:t>
            </w:r>
          </w:p>
        </w:tc>
      </w:tr>
      <w:tr w14:paraId="018F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7654D8E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2626D30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2CCC7E0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4351DD0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5.演员全部彩妆出演，并配有伴奏。</w:t>
            </w:r>
          </w:p>
        </w:tc>
      </w:tr>
      <w:tr w14:paraId="1013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13BA0C4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restart"/>
            <w:tcBorders>
              <w:top w:val="nil"/>
              <w:left w:val="nil"/>
              <w:bottom w:val="single" w:color="000000" w:sz="8" w:space="0"/>
              <w:right w:val="single" w:color="000000" w:sz="8" w:space="0"/>
            </w:tcBorders>
            <w:shd w:val="clear" w:color="auto" w:fill="auto"/>
            <w:vAlign w:val="center"/>
          </w:tcPr>
          <w:p w14:paraId="6924ADC0">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B类</w:t>
            </w:r>
          </w:p>
        </w:tc>
        <w:tc>
          <w:tcPr>
            <w:tcW w:w="1979" w:type="dxa"/>
            <w:vMerge w:val="restart"/>
            <w:tcBorders>
              <w:top w:val="nil"/>
              <w:left w:val="nil"/>
              <w:right w:val="single" w:color="000000" w:sz="8" w:space="0"/>
            </w:tcBorders>
            <w:shd w:val="clear" w:color="auto" w:fill="auto"/>
            <w:vAlign w:val="center"/>
          </w:tcPr>
          <w:p w14:paraId="4F9DD29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8000</w:t>
            </w:r>
          </w:p>
        </w:tc>
        <w:tc>
          <w:tcPr>
            <w:tcW w:w="5390" w:type="dxa"/>
            <w:tcBorders>
              <w:top w:val="nil"/>
              <w:left w:val="nil"/>
              <w:bottom w:val="single" w:color="000000" w:sz="8" w:space="0"/>
              <w:right w:val="single" w:color="000000" w:sz="8" w:space="0"/>
            </w:tcBorders>
            <w:shd w:val="clear" w:color="auto" w:fill="auto"/>
            <w:vAlign w:val="center"/>
          </w:tcPr>
          <w:p w14:paraId="00AD093E">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1.以新编排或复排的大型剧（节）目为主，有具备中级及以上职称的演职人员参与演出。</w:t>
            </w:r>
          </w:p>
        </w:tc>
      </w:tr>
      <w:tr w14:paraId="4B70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67D3A19C">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DE32F3C">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7203263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407EE38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2.现场观众以200人为基准。</w:t>
            </w:r>
          </w:p>
        </w:tc>
      </w:tr>
      <w:tr w14:paraId="496E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6F6DCA0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59230DC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15D4FC5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E8C59E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3.每场演出时间不少于1.5小时，综艺类专场演出节目不少于6个。</w:t>
            </w:r>
          </w:p>
        </w:tc>
      </w:tr>
      <w:tr w14:paraId="3245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45" w:type="dxa"/>
            <w:vMerge w:val="continue"/>
            <w:tcBorders>
              <w:left w:val="single" w:color="000000" w:sz="8" w:space="0"/>
              <w:right w:val="single" w:color="000000" w:sz="8" w:space="0"/>
            </w:tcBorders>
            <w:shd w:val="clear" w:color="auto" w:fill="auto"/>
            <w:vAlign w:val="center"/>
          </w:tcPr>
          <w:p w14:paraId="0B210D4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0385F7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5F162F3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76A7425">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4.演员全部彩妆出演，并配有伴奏。</w:t>
            </w:r>
          </w:p>
        </w:tc>
      </w:tr>
      <w:tr w14:paraId="520B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45" w:type="dxa"/>
            <w:vMerge w:val="continue"/>
            <w:tcBorders>
              <w:left w:val="single" w:color="000000" w:sz="8" w:space="0"/>
              <w:right w:val="single" w:color="000000" w:sz="8" w:space="0"/>
            </w:tcBorders>
            <w:shd w:val="clear" w:color="auto" w:fill="auto"/>
            <w:vAlign w:val="center"/>
          </w:tcPr>
          <w:p w14:paraId="295D77E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restart"/>
            <w:tcBorders>
              <w:top w:val="nil"/>
              <w:left w:val="nil"/>
              <w:bottom w:val="single" w:color="000000" w:sz="8" w:space="0"/>
              <w:right w:val="single" w:color="000000" w:sz="8" w:space="0"/>
            </w:tcBorders>
            <w:shd w:val="clear" w:color="auto" w:fill="auto"/>
            <w:vAlign w:val="center"/>
          </w:tcPr>
          <w:p w14:paraId="13395DB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C类</w:t>
            </w:r>
          </w:p>
        </w:tc>
        <w:tc>
          <w:tcPr>
            <w:tcW w:w="1979" w:type="dxa"/>
            <w:vMerge w:val="restart"/>
            <w:tcBorders>
              <w:top w:val="nil"/>
              <w:left w:val="nil"/>
              <w:right w:val="single" w:color="000000" w:sz="8" w:space="0"/>
            </w:tcBorders>
            <w:shd w:val="clear" w:color="auto" w:fill="auto"/>
            <w:vAlign w:val="center"/>
          </w:tcPr>
          <w:p w14:paraId="197B461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5390" w:type="dxa"/>
            <w:tcBorders>
              <w:top w:val="nil"/>
              <w:left w:val="nil"/>
              <w:bottom w:val="single" w:color="000000" w:sz="8" w:space="0"/>
              <w:right w:val="single" w:color="000000" w:sz="8" w:space="0"/>
            </w:tcBorders>
            <w:shd w:val="clear" w:color="auto" w:fill="auto"/>
            <w:vAlign w:val="center"/>
          </w:tcPr>
          <w:p w14:paraId="19E8ABF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1.以戏剧（折子戏）、曲艺、歌舞、音乐类演出节目为主。</w:t>
            </w:r>
          </w:p>
        </w:tc>
      </w:tr>
      <w:tr w14:paraId="290E6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680D6D8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2D97E9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6466A76E">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656BC77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2.现场观众以100人为基准。</w:t>
            </w:r>
          </w:p>
        </w:tc>
      </w:tr>
      <w:tr w14:paraId="6BE1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7C51D0B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5F90904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3DEBDA7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64C138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3.每场演出时长不少于1小时。</w:t>
            </w:r>
          </w:p>
        </w:tc>
      </w:tr>
      <w:tr w14:paraId="37C9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5339C67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921416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35C8652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4B6ACA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4.演员彩妆出演，并配有伴奏。</w:t>
            </w:r>
          </w:p>
        </w:tc>
      </w:tr>
      <w:tr w14:paraId="7542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4F74620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restart"/>
            <w:tcBorders>
              <w:top w:val="nil"/>
              <w:left w:val="nil"/>
              <w:right w:val="single" w:color="000000" w:sz="8" w:space="0"/>
            </w:tcBorders>
            <w:shd w:val="clear" w:color="auto" w:fill="auto"/>
            <w:vAlign w:val="center"/>
          </w:tcPr>
          <w:p w14:paraId="2C9D683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D类</w:t>
            </w:r>
          </w:p>
        </w:tc>
        <w:tc>
          <w:tcPr>
            <w:tcW w:w="1979" w:type="dxa"/>
            <w:vMerge w:val="restart"/>
            <w:tcBorders>
              <w:top w:val="nil"/>
              <w:left w:val="nil"/>
              <w:right w:val="single" w:color="000000" w:sz="8" w:space="0"/>
            </w:tcBorders>
            <w:shd w:val="clear" w:color="auto" w:fill="auto"/>
            <w:vAlign w:val="center"/>
          </w:tcPr>
          <w:p w14:paraId="525DADD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2000</w:t>
            </w:r>
          </w:p>
        </w:tc>
        <w:tc>
          <w:tcPr>
            <w:tcW w:w="5390" w:type="dxa"/>
            <w:tcBorders>
              <w:top w:val="nil"/>
              <w:left w:val="nil"/>
              <w:bottom w:val="single" w:color="000000" w:sz="8" w:space="0"/>
              <w:right w:val="single" w:color="000000" w:sz="8" w:space="0"/>
            </w:tcBorders>
            <w:shd w:val="clear" w:color="auto" w:fill="auto"/>
            <w:vAlign w:val="center"/>
          </w:tcPr>
          <w:p w14:paraId="5EEE190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1.以快闪形式的戏剧（折子戏）、曲艺、音乐类演出为主。</w:t>
            </w:r>
          </w:p>
        </w:tc>
      </w:tr>
      <w:tr w14:paraId="2002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vMerge w:val="continue"/>
            <w:tcBorders>
              <w:left w:val="single" w:color="000000" w:sz="8" w:space="0"/>
              <w:right w:val="single" w:color="000000" w:sz="8" w:space="0"/>
            </w:tcBorders>
            <w:shd w:val="clear" w:color="auto" w:fill="auto"/>
            <w:vAlign w:val="center"/>
          </w:tcPr>
          <w:p w14:paraId="39D2C7C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left w:val="nil"/>
              <w:right w:val="single" w:color="000000" w:sz="8" w:space="0"/>
            </w:tcBorders>
            <w:shd w:val="clear" w:color="auto" w:fill="auto"/>
            <w:vAlign w:val="center"/>
          </w:tcPr>
          <w:p w14:paraId="4ACDEDA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auto"/>
                <w:sz w:val="24"/>
                <w:szCs w:val="24"/>
                <w:highlight w:val="none"/>
                <w:u w:val="none"/>
              </w:rPr>
            </w:pPr>
          </w:p>
        </w:tc>
        <w:tc>
          <w:tcPr>
            <w:tcW w:w="1979" w:type="dxa"/>
            <w:vMerge w:val="continue"/>
            <w:tcBorders>
              <w:left w:val="nil"/>
              <w:right w:val="single" w:color="000000" w:sz="8" w:space="0"/>
            </w:tcBorders>
            <w:shd w:val="clear" w:color="auto" w:fill="auto"/>
            <w:vAlign w:val="center"/>
          </w:tcPr>
          <w:p w14:paraId="7109EAB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auto"/>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248764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2.每场演出时长不少于30分钟。</w:t>
            </w:r>
          </w:p>
        </w:tc>
      </w:tr>
      <w:tr w14:paraId="7645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bottom w:val="single" w:color="000000" w:sz="8" w:space="0"/>
              <w:right w:val="single" w:color="000000" w:sz="8" w:space="0"/>
            </w:tcBorders>
            <w:shd w:val="clear" w:color="auto" w:fill="auto"/>
            <w:vAlign w:val="center"/>
          </w:tcPr>
          <w:p w14:paraId="00669D6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left w:val="nil"/>
              <w:bottom w:val="single" w:color="000000" w:sz="8" w:space="0"/>
              <w:right w:val="single" w:color="000000" w:sz="8" w:space="0"/>
            </w:tcBorders>
            <w:shd w:val="clear" w:color="auto" w:fill="auto"/>
            <w:vAlign w:val="center"/>
          </w:tcPr>
          <w:p w14:paraId="24A36E82">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auto"/>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2852D0E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auto"/>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47BC59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3.演员彩妆出演，并配有伴奏。</w:t>
            </w:r>
          </w:p>
        </w:tc>
      </w:tr>
      <w:tr w14:paraId="0A0E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289D063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讲座导赏</w:t>
            </w:r>
          </w:p>
        </w:tc>
        <w:tc>
          <w:tcPr>
            <w:tcW w:w="621" w:type="dxa"/>
            <w:vMerge w:val="restart"/>
            <w:tcBorders>
              <w:top w:val="nil"/>
              <w:left w:val="nil"/>
              <w:bottom w:val="single" w:color="000000" w:sz="8" w:space="0"/>
              <w:right w:val="single" w:color="000000" w:sz="8" w:space="0"/>
            </w:tcBorders>
            <w:shd w:val="clear" w:color="auto" w:fill="auto"/>
            <w:vAlign w:val="center"/>
          </w:tcPr>
          <w:p w14:paraId="046446A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1979" w:type="dxa"/>
            <w:vMerge w:val="restart"/>
            <w:tcBorders>
              <w:top w:val="nil"/>
              <w:left w:val="nil"/>
              <w:right w:val="single" w:color="000000" w:sz="8" w:space="0"/>
            </w:tcBorders>
            <w:shd w:val="clear" w:color="auto" w:fill="auto"/>
            <w:vAlign w:val="center"/>
          </w:tcPr>
          <w:p w14:paraId="51F3796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5390" w:type="dxa"/>
            <w:tcBorders>
              <w:top w:val="nil"/>
              <w:left w:val="nil"/>
              <w:bottom w:val="single" w:color="000000" w:sz="8" w:space="0"/>
              <w:right w:val="single" w:color="000000" w:sz="8" w:space="0"/>
            </w:tcBorders>
            <w:shd w:val="clear" w:color="auto" w:fill="auto"/>
            <w:vAlign w:val="center"/>
          </w:tcPr>
          <w:p w14:paraId="16B336E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1.适用于报告厅、多功能室等场地。</w:t>
            </w:r>
          </w:p>
        </w:tc>
      </w:tr>
      <w:tr w14:paraId="617C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490F94A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A20974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6498544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69ECE5F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2.每场活动不少于1.5小时。</w:t>
            </w:r>
          </w:p>
        </w:tc>
      </w:tr>
      <w:tr w14:paraId="2070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4EC0E47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EA592D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199ED29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3356CA6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主讲人须具备相关专业副高及以上职称或在本专业领域具有一定影响力、具有良好的演讲才能和丰富的讲座授课经验。配合导赏主讲的助理、助教、演员等，须具备相应的专业演示能力，有公共文化服务演出经历及经验。</w:t>
            </w:r>
          </w:p>
        </w:tc>
      </w:tr>
      <w:tr w14:paraId="29BE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2802AC42">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462E9C6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06063D9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71138F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4.导赏类活动主讲人讲授与现场示范或表演等直观形式相结合。除主讲人外，须另行配备专业演员配合讲演内容进行彩妆表演，体现展示形式的丰富性。“讲”“演”的编排比例，一般以1:1为宜。</w:t>
            </w:r>
          </w:p>
        </w:tc>
      </w:tr>
      <w:tr w14:paraId="2427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4E650BE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2ADE57B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52972D3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78CB1B6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5.现场观众以100人为基准。</w:t>
            </w:r>
          </w:p>
        </w:tc>
      </w:tr>
      <w:tr w14:paraId="7C21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67E22D96">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restart"/>
            <w:tcBorders>
              <w:top w:val="nil"/>
              <w:left w:val="nil"/>
              <w:bottom w:val="single" w:color="000000" w:sz="8" w:space="0"/>
              <w:right w:val="single" w:color="000000" w:sz="8" w:space="0"/>
            </w:tcBorders>
            <w:shd w:val="clear" w:color="auto" w:fill="auto"/>
            <w:vAlign w:val="center"/>
          </w:tcPr>
          <w:p w14:paraId="347515B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B类</w:t>
            </w:r>
          </w:p>
        </w:tc>
        <w:tc>
          <w:tcPr>
            <w:tcW w:w="1979" w:type="dxa"/>
            <w:vMerge w:val="restart"/>
            <w:tcBorders>
              <w:top w:val="nil"/>
              <w:left w:val="nil"/>
              <w:right w:val="single" w:color="000000" w:sz="8" w:space="0"/>
            </w:tcBorders>
            <w:shd w:val="clear" w:color="auto" w:fill="auto"/>
            <w:vAlign w:val="center"/>
          </w:tcPr>
          <w:p w14:paraId="538C5DF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2000</w:t>
            </w:r>
          </w:p>
        </w:tc>
        <w:tc>
          <w:tcPr>
            <w:tcW w:w="5390" w:type="dxa"/>
            <w:tcBorders>
              <w:top w:val="nil"/>
              <w:left w:val="nil"/>
              <w:bottom w:val="single" w:color="000000" w:sz="8" w:space="0"/>
              <w:right w:val="single" w:color="000000" w:sz="8" w:space="0"/>
            </w:tcBorders>
            <w:shd w:val="clear" w:color="auto" w:fill="auto"/>
            <w:vAlign w:val="center"/>
          </w:tcPr>
          <w:p w14:paraId="09AED47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1.适用于多功能室等场地。</w:t>
            </w:r>
          </w:p>
        </w:tc>
      </w:tr>
      <w:tr w14:paraId="3C57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435FB4A9">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79A7D98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31FF0FE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B73A64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2.每场活动不少于1小时。</w:t>
            </w:r>
          </w:p>
        </w:tc>
      </w:tr>
      <w:tr w14:paraId="05C2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0A721C2C">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682BFC0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056BC3A3">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7C05FED2">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3.主讲人须在本专业领域具有一定影响力、具有良好的演讲才能和丰富的讲座授课经验。配合导赏主讲的助理、助教、演员等，须具备相应的专业演示能力。</w:t>
            </w:r>
          </w:p>
        </w:tc>
      </w:tr>
      <w:tr w14:paraId="6AC9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338B9F1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2CD14EC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75C098AC">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413012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4.现场观众以50人为基准。</w:t>
            </w:r>
          </w:p>
        </w:tc>
      </w:tr>
      <w:tr w14:paraId="7218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26D3C057">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文旅融合</w:t>
            </w:r>
          </w:p>
        </w:tc>
        <w:tc>
          <w:tcPr>
            <w:tcW w:w="621" w:type="dxa"/>
            <w:vMerge w:val="restart"/>
            <w:tcBorders>
              <w:top w:val="nil"/>
              <w:left w:val="nil"/>
              <w:bottom w:val="single" w:color="000000" w:sz="8" w:space="0"/>
              <w:right w:val="single" w:color="000000" w:sz="8" w:space="0"/>
            </w:tcBorders>
            <w:shd w:val="clear" w:color="auto" w:fill="auto"/>
            <w:vAlign w:val="center"/>
          </w:tcPr>
          <w:p w14:paraId="234A88FA">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1979" w:type="dxa"/>
            <w:vMerge w:val="restart"/>
            <w:tcBorders>
              <w:top w:val="nil"/>
              <w:left w:val="nil"/>
              <w:right w:val="single" w:color="000000" w:sz="8" w:space="0"/>
            </w:tcBorders>
            <w:shd w:val="clear" w:color="auto" w:fill="auto"/>
            <w:vAlign w:val="center"/>
          </w:tcPr>
          <w:p w14:paraId="382F43C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5000</w:t>
            </w:r>
          </w:p>
        </w:tc>
        <w:tc>
          <w:tcPr>
            <w:tcW w:w="5390" w:type="dxa"/>
            <w:tcBorders>
              <w:top w:val="nil"/>
              <w:left w:val="nil"/>
              <w:bottom w:val="single" w:color="000000" w:sz="8" w:space="0"/>
              <w:right w:val="single" w:color="000000" w:sz="8" w:space="0"/>
            </w:tcBorders>
            <w:shd w:val="clear" w:color="auto" w:fill="auto"/>
            <w:vAlign w:val="center"/>
          </w:tcPr>
          <w:p w14:paraId="3F4324A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1.主题明确、线路清晰。</w:t>
            </w:r>
          </w:p>
        </w:tc>
      </w:tr>
      <w:tr w14:paraId="0285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74BAC72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36C7945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22B55B9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E3E8796">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2.游学结合、体验丰富，突出文旅融合。</w:t>
            </w:r>
          </w:p>
        </w:tc>
      </w:tr>
      <w:tr w14:paraId="0A30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2BF3D0F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4BFD579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1CB9A4B9">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39D93C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3.活动时长为半天。</w:t>
            </w:r>
          </w:p>
        </w:tc>
      </w:tr>
      <w:tr w14:paraId="641E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710D364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3F8090C2">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631EBE1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21D4A1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4.费用包含门票、保险、用车、体验等各项费用。</w:t>
            </w:r>
          </w:p>
        </w:tc>
      </w:tr>
      <w:tr w14:paraId="6610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350F57E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563E252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7B1D7DF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3D6D9C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5.市民参与以30人为基准。</w:t>
            </w:r>
          </w:p>
        </w:tc>
      </w:tr>
      <w:tr w14:paraId="2FE2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restart"/>
            <w:tcBorders>
              <w:top w:val="nil"/>
              <w:left w:val="single" w:color="000000" w:sz="8" w:space="0"/>
              <w:right w:val="single" w:color="000000" w:sz="8" w:space="0"/>
            </w:tcBorders>
            <w:shd w:val="clear" w:color="auto" w:fill="auto"/>
            <w:vAlign w:val="center"/>
          </w:tcPr>
          <w:p w14:paraId="7C96066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特色活动</w:t>
            </w:r>
          </w:p>
        </w:tc>
        <w:tc>
          <w:tcPr>
            <w:tcW w:w="621" w:type="dxa"/>
            <w:vMerge w:val="restart"/>
            <w:tcBorders>
              <w:top w:val="nil"/>
              <w:left w:val="nil"/>
              <w:bottom w:val="single" w:color="000000" w:sz="8" w:space="0"/>
              <w:right w:val="single" w:color="000000" w:sz="8" w:space="0"/>
            </w:tcBorders>
            <w:shd w:val="clear" w:color="auto" w:fill="auto"/>
            <w:vAlign w:val="center"/>
          </w:tcPr>
          <w:p w14:paraId="262ED8E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1979" w:type="dxa"/>
            <w:vMerge w:val="restart"/>
            <w:tcBorders>
              <w:top w:val="nil"/>
              <w:left w:val="nil"/>
              <w:right w:val="single" w:color="000000" w:sz="8" w:space="0"/>
            </w:tcBorders>
            <w:shd w:val="clear" w:color="auto" w:fill="auto"/>
            <w:vAlign w:val="center"/>
          </w:tcPr>
          <w:p w14:paraId="4920AD2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5390" w:type="dxa"/>
            <w:tcBorders>
              <w:top w:val="nil"/>
              <w:left w:val="nil"/>
              <w:bottom w:val="single" w:color="000000" w:sz="8" w:space="0"/>
              <w:right w:val="single" w:color="000000" w:sz="8" w:space="0"/>
            </w:tcBorders>
            <w:shd w:val="clear" w:color="auto" w:fill="auto"/>
            <w:vAlign w:val="center"/>
          </w:tcPr>
          <w:p w14:paraId="48E8D0B3">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1.适用于基层综合文化活动室等小型场地。</w:t>
            </w:r>
          </w:p>
        </w:tc>
      </w:tr>
      <w:tr w14:paraId="722A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104B21D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B53301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6E59912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D0AFD1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2.每场活动时间不少于1.5小时。</w:t>
            </w:r>
          </w:p>
        </w:tc>
      </w:tr>
      <w:tr w14:paraId="4A90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6BA3CEC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217D735D">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1DD976C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5A60564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3.市民参与以30人为基准（需提供以30人为基准的材料及工具包）。</w:t>
            </w:r>
          </w:p>
        </w:tc>
      </w:tr>
      <w:tr w14:paraId="7CCC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7719A44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5EA95B49">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2C62487A">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2552FBC9">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4.活动主导及辅助人员，应具有相关专业能力与活动组织能力。</w:t>
            </w:r>
          </w:p>
        </w:tc>
      </w:tr>
      <w:tr w14:paraId="7870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4E1EAFD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AD1908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624C99DB">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EF2DE1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5.活动费用包含所需要的物资和材料等所有费用。</w:t>
            </w:r>
          </w:p>
        </w:tc>
      </w:tr>
      <w:tr w14:paraId="074A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702C294F">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restart"/>
            <w:tcBorders>
              <w:top w:val="nil"/>
              <w:left w:val="nil"/>
              <w:right w:val="single" w:color="000000" w:sz="8" w:space="0"/>
            </w:tcBorders>
            <w:shd w:val="clear" w:color="auto" w:fill="auto"/>
            <w:vAlign w:val="center"/>
          </w:tcPr>
          <w:p w14:paraId="3E013BD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B类</w:t>
            </w:r>
          </w:p>
        </w:tc>
        <w:tc>
          <w:tcPr>
            <w:tcW w:w="1979" w:type="dxa"/>
            <w:vMerge w:val="restart"/>
            <w:tcBorders>
              <w:top w:val="nil"/>
              <w:left w:val="nil"/>
              <w:right w:val="single" w:color="000000" w:sz="8" w:space="0"/>
            </w:tcBorders>
            <w:shd w:val="clear" w:color="auto" w:fill="auto"/>
            <w:vAlign w:val="center"/>
          </w:tcPr>
          <w:p w14:paraId="71E14FE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c>
          <w:tcPr>
            <w:tcW w:w="5390" w:type="dxa"/>
            <w:tcBorders>
              <w:top w:val="nil"/>
              <w:left w:val="nil"/>
              <w:bottom w:val="single" w:color="000000" w:sz="8" w:space="0"/>
              <w:right w:val="single" w:color="000000" w:sz="8" w:space="0"/>
            </w:tcBorders>
            <w:shd w:val="clear" w:color="auto" w:fill="auto"/>
            <w:vAlign w:val="center"/>
          </w:tcPr>
          <w:p w14:paraId="56175FE7">
            <w:pPr>
              <w:keepNext w:val="0"/>
              <w:keepLines w:val="0"/>
              <w:pageBreakBefore w:val="0"/>
              <w:widowControl/>
              <w:numPr>
                <w:ilvl w:val="0"/>
                <w:numId w:val="0"/>
              </w:numPr>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 xml:space="preserve">适用于基层综合文化活动等小型场地。                             </w:t>
            </w:r>
          </w:p>
        </w:tc>
      </w:tr>
      <w:tr w14:paraId="7127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689920D0">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left w:val="nil"/>
              <w:right w:val="single" w:color="000000" w:sz="8" w:space="0"/>
            </w:tcBorders>
            <w:shd w:val="clear" w:color="auto" w:fill="auto"/>
            <w:vAlign w:val="center"/>
          </w:tcPr>
          <w:p w14:paraId="45678151">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79" w:type="dxa"/>
            <w:vMerge w:val="continue"/>
            <w:tcBorders>
              <w:left w:val="nil"/>
              <w:right w:val="single" w:color="000000" w:sz="8" w:space="0"/>
            </w:tcBorders>
            <w:shd w:val="clear" w:color="auto" w:fill="auto"/>
            <w:vAlign w:val="center"/>
          </w:tcPr>
          <w:p w14:paraId="3246008D">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390" w:type="dxa"/>
            <w:tcBorders>
              <w:top w:val="nil"/>
              <w:left w:val="nil"/>
              <w:bottom w:val="single" w:color="000000" w:sz="8" w:space="0"/>
              <w:right w:val="single" w:color="000000" w:sz="8" w:space="0"/>
            </w:tcBorders>
            <w:shd w:val="clear" w:color="auto" w:fill="auto"/>
            <w:vAlign w:val="center"/>
          </w:tcPr>
          <w:p w14:paraId="6FD0E4FC">
            <w:pPr>
              <w:keepNext w:val="0"/>
              <w:keepLines w:val="0"/>
              <w:pageBreakBefore w:val="0"/>
              <w:widowControl/>
              <w:numPr>
                <w:ilvl w:val="0"/>
                <w:numId w:val="0"/>
              </w:numPr>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2.每场活动时间不少于1小时。</w:t>
            </w:r>
          </w:p>
        </w:tc>
      </w:tr>
      <w:tr w14:paraId="74E2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left w:val="single" w:color="000000" w:sz="8" w:space="0"/>
              <w:right w:val="single" w:color="000000" w:sz="8" w:space="0"/>
            </w:tcBorders>
            <w:shd w:val="clear" w:color="auto" w:fill="auto"/>
            <w:vAlign w:val="center"/>
          </w:tcPr>
          <w:p w14:paraId="305ACFE6">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left w:val="nil"/>
              <w:right w:val="single" w:color="000000" w:sz="8" w:space="0"/>
            </w:tcBorders>
            <w:shd w:val="clear" w:color="auto" w:fill="auto"/>
            <w:vAlign w:val="center"/>
          </w:tcPr>
          <w:p w14:paraId="693EC5F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196EDCE8">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079EF78B">
            <w:pPr>
              <w:keepNext w:val="0"/>
              <w:keepLines w:val="0"/>
              <w:pageBreakBefore w:val="0"/>
              <w:widowControl/>
              <w:numPr>
                <w:ilvl w:val="0"/>
                <w:numId w:val="0"/>
              </w:numPr>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3.市民参与以15人为基准。</w:t>
            </w:r>
          </w:p>
        </w:tc>
      </w:tr>
      <w:tr w14:paraId="0033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continue"/>
            <w:tcBorders>
              <w:left w:val="single" w:color="000000" w:sz="8" w:space="0"/>
              <w:bottom w:val="single" w:color="000000" w:sz="8" w:space="0"/>
              <w:right w:val="single" w:color="000000" w:sz="8" w:space="0"/>
            </w:tcBorders>
            <w:shd w:val="clear" w:color="auto" w:fill="auto"/>
            <w:vAlign w:val="center"/>
          </w:tcPr>
          <w:p w14:paraId="630A269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left w:val="nil"/>
              <w:bottom w:val="single" w:color="000000" w:sz="8" w:space="0"/>
              <w:right w:val="single" w:color="000000" w:sz="8" w:space="0"/>
            </w:tcBorders>
            <w:shd w:val="clear" w:color="auto" w:fill="auto"/>
            <w:vAlign w:val="center"/>
          </w:tcPr>
          <w:p w14:paraId="4E225FA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2686BA5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B92DCC8">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4.活动费用包含所需要的物资和材料等所有费用。 </w:t>
            </w:r>
          </w:p>
        </w:tc>
      </w:tr>
      <w:tr w14:paraId="3079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1821E4A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展览展示</w:t>
            </w:r>
          </w:p>
        </w:tc>
        <w:tc>
          <w:tcPr>
            <w:tcW w:w="621" w:type="dxa"/>
            <w:vMerge w:val="restart"/>
            <w:tcBorders>
              <w:top w:val="nil"/>
              <w:left w:val="nil"/>
              <w:bottom w:val="single" w:color="000000" w:sz="8" w:space="0"/>
              <w:right w:val="single" w:color="000000" w:sz="8" w:space="0"/>
            </w:tcBorders>
            <w:shd w:val="clear" w:color="auto" w:fill="auto"/>
            <w:vAlign w:val="center"/>
          </w:tcPr>
          <w:p w14:paraId="3327150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A类</w:t>
            </w:r>
          </w:p>
        </w:tc>
        <w:tc>
          <w:tcPr>
            <w:tcW w:w="1979" w:type="dxa"/>
            <w:vMerge w:val="restart"/>
            <w:tcBorders>
              <w:top w:val="nil"/>
              <w:left w:val="nil"/>
              <w:right w:val="single" w:color="000000" w:sz="8" w:space="0"/>
            </w:tcBorders>
            <w:shd w:val="clear" w:color="auto" w:fill="auto"/>
            <w:vAlign w:val="center"/>
          </w:tcPr>
          <w:p w14:paraId="53DB692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w:t>
            </w:r>
          </w:p>
        </w:tc>
        <w:tc>
          <w:tcPr>
            <w:tcW w:w="5390" w:type="dxa"/>
            <w:tcBorders>
              <w:top w:val="nil"/>
              <w:left w:val="nil"/>
              <w:bottom w:val="single" w:color="000000" w:sz="8" w:space="0"/>
              <w:right w:val="single" w:color="000000" w:sz="8" w:space="0"/>
            </w:tcBorders>
            <w:shd w:val="clear" w:color="auto" w:fill="auto"/>
            <w:vAlign w:val="center"/>
          </w:tcPr>
          <w:p w14:paraId="4F1F2DB4">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1.适用于社区文化活动中心或其他开阔区域。</w:t>
            </w:r>
          </w:p>
        </w:tc>
      </w:tr>
      <w:tr w14:paraId="14BF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34393187">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6090594">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2862A165">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EA41E2C">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2.展出时间不少于7天（不包含布、撤展）。</w:t>
            </w:r>
          </w:p>
        </w:tc>
      </w:tr>
      <w:tr w14:paraId="34BA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1B953B72">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05B808DC">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right w:val="single" w:color="000000" w:sz="8" w:space="0"/>
            </w:tcBorders>
            <w:shd w:val="clear" w:color="auto" w:fill="auto"/>
            <w:vAlign w:val="center"/>
          </w:tcPr>
          <w:p w14:paraId="23BA16D6">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19C960AB">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3.展品数量不少于50件，并能提供展览所需的展架等必要设备。</w:t>
            </w:r>
          </w:p>
        </w:tc>
      </w:tr>
      <w:tr w14:paraId="2FBB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005E96D9">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621" w:type="dxa"/>
            <w:vMerge w:val="continue"/>
            <w:tcBorders>
              <w:top w:val="nil"/>
              <w:left w:val="nil"/>
              <w:bottom w:val="single" w:color="000000" w:sz="8" w:space="0"/>
              <w:right w:val="single" w:color="000000" w:sz="8" w:space="0"/>
            </w:tcBorders>
            <w:shd w:val="clear" w:color="auto" w:fill="auto"/>
            <w:vAlign w:val="center"/>
          </w:tcPr>
          <w:p w14:paraId="195EA731">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1979" w:type="dxa"/>
            <w:vMerge w:val="continue"/>
            <w:tcBorders>
              <w:left w:val="nil"/>
              <w:bottom w:val="single" w:color="000000" w:sz="8" w:space="0"/>
              <w:right w:val="single" w:color="000000" w:sz="8" w:space="0"/>
            </w:tcBorders>
            <w:shd w:val="clear" w:color="auto" w:fill="auto"/>
            <w:vAlign w:val="center"/>
          </w:tcPr>
          <w:p w14:paraId="371C03B2">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宋体" w:hAnsi="宋体" w:eastAsia="宋体" w:cs="宋体"/>
                <w:i w:val="0"/>
                <w:iCs w:val="0"/>
                <w:color w:val="000000"/>
                <w:sz w:val="24"/>
                <w:szCs w:val="24"/>
                <w:highlight w:val="none"/>
                <w:u w:val="none"/>
              </w:rPr>
            </w:pPr>
          </w:p>
        </w:tc>
        <w:tc>
          <w:tcPr>
            <w:tcW w:w="5390" w:type="dxa"/>
            <w:tcBorders>
              <w:top w:val="nil"/>
              <w:left w:val="nil"/>
              <w:bottom w:val="single" w:color="000000" w:sz="8" w:space="0"/>
              <w:right w:val="single" w:color="000000" w:sz="8" w:space="0"/>
            </w:tcBorders>
            <w:shd w:val="clear" w:color="auto" w:fill="auto"/>
            <w:vAlign w:val="center"/>
          </w:tcPr>
          <w:p w14:paraId="77B70E4F">
            <w:pPr>
              <w:keepNext w:val="0"/>
              <w:keepLines w:val="0"/>
              <w:pageBreakBefore w:val="0"/>
              <w:widowControl/>
              <w:suppressLineNumbers w:val="0"/>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4.展览形式以展示为主，同时必须结合展览策划一场相关的宣教讲解活动。</w:t>
            </w:r>
          </w:p>
        </w:tc>
      </w:tr>
    </w:tbl>
    <w:p w14:paraId="7A812FBD">
      <w:pPr>
        <w:jc w:val="left"/>
        <w:rPr>
          <w:rFonts w:hint="eastAsia"/>
          <w:color w:val="auto"/>
        </w:rPr>
      </w:pPr>
    </w:p>
    <w:sectPr>
      <w:footerReference r:id="rId5" w:type="default"/>
      <w:pgSz w:w="11906" w:h="16838"/>
      <w:pgMar w:top="2041" w:right="1531" w:bottom="1928" w:left="1531" w:header="851" w:footer="1247" w:gutter="0"/>
      <w:cols w:space="425" w:num="1"/>
      <w:docGrid w:type="linesAndChars" w:linePitch="58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embedRegular r:id="rId1" w:fontKey="{C47C8919-57BD-4F1E-AD01-2A67EB5CD2D4}"/>
  </w:font>
  <w:font w:name="方正小标宋_GBK">
    <w:panose1 w:val="03000509000000000000"/>
    <w:charset w:val="86"/>
    <w:family w:val="script"/>
    <w:pitch w:val="default"/>
    <w:sig w:usb0="00000001" w:usb1="080E0000" w:usb2="00000000" w:usb3="00000000" w:csb0="00040000" w:csb1="00000000"/>
    <w:embedRegular r:id="rId2" w:fontKey="{4897C011-014E-46FC-977A-D9440CC8CD3B}"/>
  </w:font>
  <w:font w:name="方正楷体_GB2312">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94944"/>
    </w:sdtPr>
    <w:sdtContent>
      <w:p w14:paraId="049A3D34">
        <w:pPr>
          <w:pStyle w:val="4"/>
          <w:jc w:val="center"/>
        </w:pPr>
        <w:r>
          <w:fldChar w:fldCharType="begin"/>
        </w:r>
        <w:r>
          <w:instrText xml:space="preserve">PAGE   \* MERGEFORMAT</w:instrText>
        </w:r>
        <w:r>
          <w:fldChar w:fldCharType="separate"/>
        </w:r>
        <w:r>
          <w:t>1</w:t>
        </w:r>
        <w:r>
          <w:fldChar w:fldCharType="end"/>
        </w:r>
      </w:p>
    </w:sdtContent>
  </w:sdt>
  <w:p w14:paraId="2B3E50F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264C8"/>
    <w:multiLevelType w:val="singleLevel"/>
    <w:tmpl w:val="F9C264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58"/>
  <w:drawingGridVerticalSpacing w:val="29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2F670D"/>
    <w:rsid w:val="000F206A"/>
    <w:rsid w:val="002F670D"/>
    <w:rsid w:val="00590788"/>
    <w:rsid w:val="007D76CD"/>
    <w:rsid w:val="008A1DAE"/>
    <w:rsid w:val="008B16D6"/>
    <w:rsid w:val="00A202FF"/>
    <w:rsid w:val="00AE0E85"/>
    <w:rsid w:val="00C9177B"/>
    <w:rsid w:val="00DA5813"/>
    <w:rsid w:val="00DC3F24"/>
    <w:rsid w:val="00F15AF6"/>
    <w:rsid w:val="0E9C18BB"/>
    <w:rsid w:val="172577D0"/>
    <w:rsid w:val="173B611E"/>
    <w:rsid w:val="25497E98"/>
    <w:rsid w:val="254C2D14"/>
    <w:rsid w:val="298A05D8"/>
    <w:rsid w:val="298F7B04"/>
    <w:rsid w:val="344572AC"/>
    <w:rsid w:val="372E0B3E"/>
    <w:rsid w:val="38F61FDB"/>
    <w:rsid w:val="3BF75330"/>
    <w:rsid w:val="3C202BC4"/>
    <w:rsid w:val="3CEF23C4"/>
    <w:rsid w:val="3D3D423D"/>
    <w:rsid w:val="3DA908AC"/>
    <w:rsid w:val="4350685B"/>
    <w:rsid w:val="4EB95335"/>
    <w:rsid w:val="534F2953"/>
    <w:rsid w:val="58F846B0"/>
    <w:rsid w:val="59382F5D"/>
    <w:rsid w:val="5A0D0994"/>
    <w:rsid w:val="5A9D7F4D"/>
    <w:rsid w:val="5F3B6A32"/>
    <w:rsid w:val="68CA55C5"/>
    <w:rsid w:val="6B463D2E"/>
    <w:rsid w:val="6B5E41D4"/>
    <w:rsid w:val="718066EC"/>
    <w:rsid w:val="738C6E51"/>
    <w:rsid w:val="744743D4"/>
    <w:rsid w:val="78D60DC4"/>
    <w:rsid w:val="7A662765"/>
    <w:rsid w:val="7D8D1888"/>
    <w:rsid w:val="7F0176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2"/>
    <w:qFormat/>
    <w:uiPriority w:val="9"/>
    <w:pPr>
      <w:keepNext/>
      <w:keepLines/>
      <w:outlineLvl w:val="0"/>
    </w:pPr>
    <w:rPr>
      <w:rFonts w:eastAsia="方正小标宋_GBK"/>
      <w:bCs/>
      <w:kern w:val="44"/>
      <w:sz w:val="44"/>
      <w:szCs w:val="44"/>
    </w:rPr>
  </w:style>
  <w:style w:type="paragraph" w:styleId="3">
    <w:name w:val="heading 2"/>
    <w:basedOn w:val="1"/>
    <w:next w:val="1"/>
    <w:unhideWhenUsed/>
    <w:qFormat/>
    <w:uiPriority w:val="0"/>
    <w:pPr>
      <w:keepNext/>
      <w:keepLines/>
      <w:spacing w:before="120" w:after="120"/>
      <w:jc w:val="left"/>
      <w:outlineLvl w:val="1"/>
    </w:pPr>
    <w:rPr>
      <w:rFonts w:ascii="方正楷体_GB2312" w:hAnsi="方正楷体_GB2312" w:eastAsia="方正楷体_GB2312" w:cs="方正楷体_GB2312"/>
      <w:b/>
      <w:bC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Subtitle"/>
    <w:basedOn w:val="1"/>
    <w:next w:val="1"/>
    <w:link w:val="14"/>
    <w:qFormat/>
    <w:uiPriority w:val="11"/>
    <w:pPr>
      <w:spacing w:before="200" w:beforeLines="200"/>
      <w:jc w:val="center"/>
    </w:pPr>
    <w:rPr>
      <w:rFonts w:eastAsia="楷体_GB2312" w:asciiTheme="minorHAnsi" w:hAnsiTheme="minorHAnsi"/>
      <w:bCs/>
      <w:kern w:val="28"/>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13"/>
    <w:qFormat/>
    <w:uiPriority w:val="10"/>
    <w:pPr>
      <w:spacing w:before="200" w:beforeLines="200"/>
      <w:jc w:val="center"/>
      <w:outlineLvl w:val="0"/>
    </w:pPr>
    <w:rPr>
      <w:rFonts w:eastAsia="方正小标宋_GBK" w:asciiTheme="majorHAnsi" w:hAnsiTheme="majorHAnsi" w:cstheme="majorBidi"/>
      <w:bCs/>
      <w:sz w:val="44"/>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rFonts w:eastAsia="方正小标宋_GBK"/>
      <w:bCs/>
      <w:kern w:val="44"/>
      <w:sz w:val="44"/>
      <w:szCs w:val="44"/>
    </w:rPr>
  </w:style>
  <w:style w:type="character" w:customStyle="1" w:styleId="13">
    <w:name w:val="标题 字符"/>
    <w:basedOn w:val="10"/>
    <w:link w:val="8"/>
    <w:qFormat/>
    <w:uiPriority w:val="10"/>
    <w:rPr>
      <w:rFonts w:eastAsia="方正小标宋_GBK" w:asciiTheme="majorHAnsi" w:hAnsiTheme="majorHAnsi" w:cstheme="majorBidi"/>
      <w:bCs/>
      <w:sz w:val="44"/>
      <w:szCs w:val="32"/>
    </w:rPr>
  </w:style>
  <w:style w:type="character" w:customStyle="1" w:styleId="14">
    <w:name w:val="副标题 字符"/>
    <w:basedOn w:val="10"/>
    <w:link w:val="6"/>
    <w:qFormat/>
    <w:uiPriority w:val="11"/>
    <w:rPr>
      <w:rFonts w:eastAsia="楷体_GB2312" w:asciiTheme="minorHAnsi" w:hAnsiTheme="minorHAnsi"/>
      <w:bCs/>
      <w:kern w:val="28"/>
      <w:szCs w:val="32"/>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font11"/>
    <w:basedOn w:val="10"/>
    <w:qFormat/>
    <w:uiPriority w:val="0"/>
    <w:rPr>
      <w:rFonts w:hint="eastAsia" w:ascii="仿宋" w:hAnsi="仿宋" w:eastAsia="仿宋" w:cs="仿宋"/>
      <w:b/>
      <w:bCs/>
      <w:color w:val="000000"/>
      <w:sz w:val="24"/>
      <w:szCs w:val="24"/>
      <w:u w:val="none"/>
    </w:rPr>
  </w:style>
  <w:style w:type="character" w:customStyle="1" w:styleId="18">
    <w:name w:val="font2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2923</Words>
  <Characters>3131</Characters>
  <Lines>13</Lines>
  <Paragraphs>3</Paragraphs>
  <TotalTime>37</TotalTime>
  <ScaleCrop>false</ScaleCrop>
  <LinksUpToDate>false</LinksUpToDate>
  <CharactersWithSpaces>3166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2024-03-28T08:57:00Z</dcterms:created>
  <dc:creator>张晓钟</dc:creator>
  <cp:lastModifiedBy>L.F</cp:lastModifiedBy>
  <cp:lastPrinted>2025-03-17T02:24:00Z</cp:lastPrinted>
  <dcterms:modified xsi:type="dcterms:W3CDTF">2025-03-17T03:49:45Z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C4520A2DACE440C8A79A780EB196A3D6_13</vt:lpwstr>
  </property>
  <property fmtid="{D5CDD505-2E9C-101B-9397-08002B2CF9AE}" pid="4" name="KSOTemplateDocerSaveRecord">
    <vt:lpwstr>eyJoZGlkIjoiODlmMmVmNTc1YzJjMDU5NGRkODk5NWUwNmE5Y2RiY2IiLCJ1c2VySWQiOiI1MjM2OTEyMDAifQ==</vt:lpwstr>
  </property>
</Properties>
</file>