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EE" w:rsidRPr="00751297" w:rsidRDefault="00380DEE" w:rsidP="00380DEE">
      <w:pPr>
        <w:spacing w:line="360" w:lineRule="auto"/>
        <w:ind w:leftChars="200" w:left="420"/>
        <w:jc w:val="center"/>
        <w:rPr>
          <w:b/>
          <w:bCs/>
          <w:color w:val="000000"/>
          <w:sz w:val="28"/>
          <w:szCs w:val="28"/>
        </w:rPr>
      </w:pPr>
    </w:p>
    <w:p w:rsidR="00380DEE" w:rsidRPr="00751297" w:rsidRDefault="008A12AB" w:rsidP="008A12AB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F90345">
        <w:rPr>
          <w:rFonts w:hint="eastAsia"/>
          <w:b/>
          <w:bCs/>
          <w:color w:val="000000"/>
          <w:sz w:val="28"/>
          <w:szCs w:val="28"/>
        </w:rPr>
        <w:t>附件</w:t>
      </w:r>
      <w:r w:rsidRPr="00F90345">
        <w:rPr>
          <w:rFonts w:hint="eastAsia"/>
          <w:b/>
          <w:bCs/>
          <w:color w:val="000000"/>
          <w:sz w:val="28"/>
          <w:szCs w:val="28"/>
        </w:rPr>
        <w:t>1</w:t>
      </w:r>
      <w:r w:rsidRPr="00F90345">
        <w:rPr>
          <w:rFonts w:hint="eastAsia"/>
          <w:b/>
          <w:bCs/>
          <w:color w:val="000000"/>
          <w:sz w:val="28"/>
          <w:szCs w:val="28"/>
        </w:rPr>
        <w:t>：</w:t>
      </w:r>
      <w:r w:rsidR="008A1933">
        <w:rPr>
          <w:rFonts w:hint="eastAsia"/>
          <w:b/>
          <w:bCs/>
          <w:color w:val="000000"/>
          <w:sz w:val="28"/>
          <w:szCs w:val="28"/>
        </w:rPr>
        <w:t xml:space="preserve">            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202</w:t>
      </w:r>
      <w:r w:rsidR="009747DD">
        <w:rPr>
          <w:rFonts w:hint="eastAsia"/>
          <w:b/>
          <w:bCs/>
          <w:color w:val="000000"/>
          <w:sz w:val="28"/>
          <w:szCs w:val="28"/>
        </w:rPr>
        <w:t>3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年苏州市职业大学</w:t>
      </w:r>
      <w:r w:rsidR="00555139">
        <w:rPr>
          <w:rFonts w:hint="eastAsia"/>
          <w:b/>
          <w:bCs/>
          <w:color w:val="000000"/>
          <w:sz w:val="28"/>
          <w:szCs w:val="28"/>
        </w:rPr>
        <w:t>长期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公开招聘</w:t>
      </w:r>
      <w:r w:rsidR="00555139">
        <w:rPr>
          <w:rFonts w:hint="eastAsia"/>
          <w:b/>
          <w:bCs/>
          <w:color w:val="000000"/>
          <w:sz w:val="28"/>
          <w:szCs w:val="28"/>
        </w:rPr>
        <w:t>博士研究生专业技术人才</w:t>
      </w:r>
      <w:r w:rsidR="004C43D5">
        <w:rPr>
          <w:rFonts w:hint="eastAsia"/>
          <w:b/>
          <w:bCs/>
          <w:color w:val="000000"/>
          <w:sz w:val="28"/>
          <w:szCs w:val="28"/>
        </w:rPr>
        <w:t>岗位</w:t>
      </w:r>
      <w:r w:rsidR="00380DEE" w:rsidRPr="00751297">
        <w:rPr>
          <w:rFonts w:hint="eastAsia"/>
          <w:b/>
          <w:bCs/>
          <w:color w:val="000000"/>
          <w:sz w:val="28"/>
          <w:szCs w:val="28"/>
        </w:rPr>
        <w:t>简介表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843"/>
        <w:gridCol w:w="1275"/>
        <w:gridCol w:w="709"/>
        <w:gridCol w:w="1276"/>
        <w:gridCol w:w="3685"/>
        <w:gridCol w:w="2581"/>
        <w:gridCol w:w="1672"/>
      </w:tblGrid>
      <w:tr w:rsidR="00A37B23" w:rsidRPr="00751297" w:rsidTr="00A37B23">
        <w:trPr>
          <w:trHeight w:val="555"/>
        </w:trPr>
        <w:tc>
          <w:tcPr>
            <w:tcW w:w="724" w:type="dxa"/>
            <w:shd w:val="clear" w:color="auto" w:fill="auto"/>
            <w:vAlign w:val="center"/>
            <w:hideMark/>
          </w:tcPr>
          <w:p w:rsidR="00A37B23" w:rsidRPr="00751297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:rsidR="00A37B23" w:rsidRPr="00751297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岗位名称</w:t>
            </w:r>
          </w:p>
        </w:tc>
        <w:tc>
          <w:tcPr>
            <w:tcW w:w="1843" w:type="dxa"/>
            <w:vAlign w:val="center"/>
          </w:tcPr>
          <w:p w:rsidR="00A37B23" w:rsidRPr="00751297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岗位简介</w:t>
            </w:r>
          </w:p>
        </w:tc>
        <w:tc>
          <w:tcPr>
            <w:tcW w:w="1275" w:type="dxa"/>
            <w:vAlign w:val="center"/>
          </w:tcPr>
          <w:p w:rsidR="00A37B23" w:rsidRPr="00751297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岗位类型</w:t>
            </w:r>
          </w:p>
        </w:tc>
        <w:tc>
          <w:tcPr>
            <w:tcW w:w="709" w:type="dxa"/>
            <w:vAlign w:val="center"/>
          </w:tcPr>
          <w:p w:rsidR="00A37B23" w:rsidRPr="00751297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751297">
              <w:rPr>
                <w:rFonts w:hint="eastAsia"/>
                <w:b/>
                <w:bCs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1276" w:type="dxa"/>
            <w:vAlign w:val="center"/>
          </w:tcPr>
          <w:p w:rsidR="00A37B23" w:rsidRPr="00203AAD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03AAD">
              <w:rPr>
                <w:rFonts w:hint="eastAsia"/>
                <w:b/>
                <w:bCs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3685" w:type="dxa"/>
            <w:vAlign w:val="center"/>
          </w:tcPr>
          <w:p w:rsidR="00A37B23" w:rsidRPr="00203AAD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03AAD">
              <w:rPr>
                <w:rFonts w:hint="eastAsia"/>
                <w:b/>
                <w:bCs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2581" w:type="dxa"/>
            <w:vAlign w:val="center"/>
          </w:tcPr>
          <w:p w:rsidR="00A37B23" w:rsidRPr="00203AAD" w:rsidRDefault="00A37B23" w:rsidP="00A37B23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03AAD">
              <w:rPr>
                <w:rFonts w:hint="eastAsia"/>
                <w:b/>
                <w:bCs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1672" w:type="dxa"/>
            <w:vAlign w:val="center"/>
          </w:tcPr>
          <w:p w:rsidR="00A37B23" w:rsidRDefault="00A37B23" w:rsidP="00A37B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咨询电话</w:t>
            </w: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  <w:hideMark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从事自动化类、机械类专业教学与科研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机电控制类，机械工程类，仪表仪器及测试技术类，计算机类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 w:val="restart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0512-66875610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陆老师</w:t>
            </w: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从事自动化类、机械类专业教学与科研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机电控制类，机械工程类，仪表仪器及测试技术类，计算机类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从事电子信息类专业教学与科研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机电控制类，计算机类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 w:val="restart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0512-66503391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邓老师</w:t>
            </w: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从事电子信息类专业教学与科研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机电控制类，计算机类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从事计算机类专业教学与科研工作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计算机类，基础理学类，机电控制类，艺术类，统计类，仪表仪器及测试技术类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 w:val="restart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0512-66503531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张老师</w:t>
            </w: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从事计算机类专业教学与科研工作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计算机类，基础理学类，机电控制类，艺术类，统计类，仪表仪器及测试技术类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从事管理类专业教学与科研工作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经济类，工商管理类，商务贸易类，公共管理类，中文文秘类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 w:val="restart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0512-66507387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孟老师</w:t>
            </w: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从事管理类专业教学与科研工作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经济类，工商管理类，商务贸易类，公共管理类，中文文秘类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金融会计教师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从事会计、金融类专业教学与科研工作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财务财会类，工商管理类，经济类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 w:val="restart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0512-66507380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吴老师</w:t>
            </w: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金融会计教师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从事会计、金融类专业教学与科研工作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财务财会类，工商管理类，经济类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从事法律事务专业教学与科研工作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法律类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F74681">
        <w:trPr>
          <w:trHeight w:hRule="exact" w:val="85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旅游会展教师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从事旅游管理类专业教学与科研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工商管理类，公共管理类，经济类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本科阶段为旅游管理专业；面向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年毕业生。</w:t>
            </w:r>
          </w:p>
        </w:tc>
        <w:tc>
          <w:tcPr>
            <w:tcW w:w="1672" w:type="dxa"/>
            <w:vMerge w:val="restart"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 w:rsidRPr="00434A0A">
              <w:rPr>
                <w:rFonts w:hint="eastAsia"/>
                <w:sz w:val="20"/>
                <w:szCs w:val="20"/>
              </w:rPr>
              <w:t>0512-66507870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 w:rsidRPr="00434A0A">
              <w:rPr>
                <w:rFonts w:hint="eastAsia"/>
                <w:sz w:val="20"/>
                <w:szCs w:val="20"/>
              </w:rPr>
              <w:t>戴老师</w:t>
            </w:r>
          </w:p>
        </w:tc>
      </w:tr>
      <w:tr w:rsidR="00A37B23" w:rsidRPr="00751297" w:rsidTr="00A37B23">
        <w:trPr>
          <w:trHeight w:hRule="exact" w:val="85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从事学前教育专业教学与科研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F74681">
        <w:trPr>
          <w:trHeight w:hRule="exact" w:val="85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生物制药教师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从事生物制药技术专业教学与科研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医药化工类，生物工程类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A37B23">
        <w:trPr>
          <w:trHeight w:hRule="exact" w:val="99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生物制药教师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从事生物制药技术专业教学与科研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医药化工类，生物工程类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72" w:type="dxa"/>
            <w:vMerge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</w:p>
        </w:tc>
      </w:tr>
      <w:tr w:rsidR="00A37B23" w:rsidRPr="00751297" w:rsidTr="00A37B23">
        <w:trPr>
          <w:trHeight w:hRule="exact" w:val="1563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从事英语专业教学与科研工作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教育类，外国语言文学类，中文文秘类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本科和硕士阶段为英语语言文学，外国语言学及应用语言学，翻译，学科教学（英语），英语口译，英语笔译，外国语言文学及英语相关专业；面向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年毕业生。</w:t>
            </w:r>
          </w:p>
        </w:tc>
        <w:tc>
          <w:tcPr>
            <w:tcW w:w="1672" w:type="dxa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0512-66501169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吴老师</w:t>
            </w:r>
          </w:p>
        </w:tc>
      </w:tr>
      <w:tr w:rsidR="00A37B23" w:rsidRPr="00751297" w:rsidTr="00A37B23">
        <w:trPr>
          <w:trHeight w:hRule="exact" w:val="1283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从事体育教学与研究、运动训练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体育人文社会学，运动人体科学，体育教育训练学，民族传统体育学，体育学，体育教学，体育，学科教学（体育），运动训练，体育师范及相关专业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本科或硕士阶段须为体育相关专业；面向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年毕业生。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 w:rsidRPr="00434A0A">
              <w:rPr>
                <w:rFonts w:hint="eastAsia"/>
                <w:sz w:val="20"/>
                <w:szCs w:val="20"/>
              </w:rPr>
              <w:t>0512-66503526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 w:rsidRPr="00434A0A">
              <w:rPr>
                <w:rFonts w:hint="eastAsia"/>
                <w:sz w:val="20"/>
                <w:szCs w:val="20"/>
              </w:rPr>
              <w:t>王老师</w:t>
            </w:r>
          </w:p>
        </w:tc>
      </w:tr>
      <w:tr w:rsidR="00A37B23" w:rsidRPr="00751297" w:rsidTr="00A37B23">
        <w:trPr>
          <w:trHeight w:hRule="exact" w:val="1135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从事大学数学类，数据处理类课程的教学与研究工作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基础理学类，计算机类，统计类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</w:t>
            </w:r>
          </w:p>
        </w:tc>
        <w:tc>
          <w:tcPr>
            <w:tcW w:w="1672" w:type="dxa"/>
            <w:vAlign w:val="center"/>
          </w:tcPr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 w:rsidRPr="00434A0A">
              <w:rPr>
                <w:rFonts w:hint="eastAsia"/>
                <w:sz w:val="20"/>
                <w:szCs w:val="20"/>
              </w:rPr>
              <w:t>0512</w:t>
            </w:r>
            <w:bookmarkStart w:id="0" w:name="_GoBack"/>
            <w:bookmarkEnd w:id="0"/>
            <w:r w:rsidRPr="00434A0A">
              <w:rPr>
                <w:rFonts w:hint="eastAsia"/>
                <w:sz w:val="20"/>
                <w:szCs w:val="20"/>
              </w:rPr>
              <w:t>-66503384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 w:rsidRPr="00434A0A">
              <w:rPr>
                <w:rFonts w:hint="eastAsia"/>
                <w:sz w:val="20"/>
                <w:szCs w:val="20"/>
              </w:rPr>
              <w:t>杨老师</w:t>
            </w:r>
          </w:p>
        </w:tc>
      </w:tr>
      <w:tr w:rsidR="00A37B23" w:rsidRPr="00751297" w:rsidTr="00A37B23">
        <w:trPr>
          <w:trHeight w:hRule="exact" w:val="1135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从事艺术专业课程教学、科研及竞赛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艺术类，教育类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本科和硕士阶段须为艺术类专业；面向</w:t>
            </w:r>
            <w:r>
              <w:rPr>
                <w:rFonts w:hint="eastAsia"/>
                <w:color w:val="000000"/>
                <w:sz w:val="18"/>
                <w:szCs w:val="18"/>
              </w:rPr>
              <w:t>2023</w:t>
            </w:r>
            <w:r>
              <w:rPr>
                <w:rFonts w:hint="eastAsia"/>
                <w:color w:val="000000"/>
                <w:sz w:val="18"/>
                <w:szCs w:val="18"/>
              </w:rPr>
              <w:t>年、</w:t>
            </w:r>
            <w:r>
              <w:rPr>
                <w:rFonts w:hint="eastAsia"/>
                <w:color w:val="000000"/>
                <w:sz w:val="18"/>
                <w:szCs w:val="18"/>
              </w:rPr>
              <w:t>2024</w:t>
            </w:r>
            <w:r>
              <w:rPr>
                <w:rFonts w:hint="eastAsia"/>
                <w:color w:val="000000"/>
                <w:sz w:val="18"/>
                <w:szCs w:val="18"/>
              </w:rPr>
              <w:t>年毕业生。</w:t>
            </w:r>
          </w:p>
        </w:tc>
        <w:tc>
          <w:tcPr>
            <w:tcW w:w="1672" w:type="dxa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0512-66507563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胡老师</w:t>
            </w:r>
          </w:p>
        </w:tc>
      </w:tr>
      <w:tr w:rsidR="00A37B23" w:rsidRPr="00751297" w:rsidTr="00A37B23">
        <w:trPr>
          <w:trHeight w:hRule="exact" w:val="1021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思政教师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从事高校思政课教学与科研工作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社会政治类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中共党员；面向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年毕业生。</w:t>
            </w:r>
          </w:p>
        </w:tc>
        <w:tc>
          <w:tcPr>
            <w:tcW w:w="1672" w:type="dxa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0512-66507876</w:t>
            </w:r>
          </w:p>
          <w:p w:rsidR="00A37B23" w:rsidRPr="00434A0A" w:rsidRDefault="00A37B23" w:rsidP="00A37B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傅老师</w:t>
            </w:r>
          </w:p>
        </w:tc>
      </w:tr>
      <w:tr w:rsidR="00A37B23" w:rsidRPr="00751297" w:rsidTr="00A37B23">
        <w:trPr>
          <w:trHeight w:hRule="exact" w:val="976"/>
        </w:trPr>
        <w:tc>
          <w:tcPr>
            <w:tcW w:w="724" w:type="dxa"/>
            <w:shd w:val="clear" w:color="auto" w:fill="auto"/>
            <w:vAlign w:val="center"/>
          </w:tcPr>
          <w:p w:rsidR="00A37B23" w:rsidRDefault="00A37B23" w:rsidP="00A37B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心理咨询师</w:t>
            </w:r>
          </w:p>
        </w:tc>
        <w:tc>
          <w:tcPr>
            <w:tcW w:w="1843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大学生心理教育与咨询</w:t>
            </w:r>
          </w:p>
        </w:tc>
        <w:tc>
          <w:tcPr>
            <w:tcW w:w="127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专技</w:t>
            </w:r>
          </w:p>
        </w:tc>
        <w:tc>
          <w:tcPr>
            <w:tcW w:w="709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博士研究生</w:t>
            </w:r>
          </w:p>
        </w:tc>
        <w:tc>
          <w:tcPr>
            <w:tcW w:w="3685" w:type="dxa"/>
            <w:vAlign w:val="center"/>
          </w:tcPr>
          <w:p w:rsidR="00A37B23" w:rsidRDefault="00A37B23" w:rsidP="00A37B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基础心理学，发展与教育心理学，应用心理学，心理学，心理健康教育，应用心理</w:t>
            </w:r>
          </w:p>
        </w:tc>
        <w:tc>
          <w:tcPr>
            <w:tcW w:w="2581" w:type="dxa"/>
            <w:vAlign w:val="center"/>
          </w:tcPr>
          <w:p w:rsidR="00A37B23" w:rsidRDefault="00A37B23" w:rsidP="00A37B2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本科和硕士阶段为基础心理学，发展与教育心理学，应用心理学，心理学，心理健康教育，应用心理；面向</w:t>
            </w:r>
            <w:r>
              <w:rPr>
                <w:rFonts w:hint="eastAsia"/>
                <w:sz w:val="18"/>
                <w:szCs w:val="18"/>
              </w:rPr>
              <w:t>2023</w:t>
            </w:r>
            <w:r>
              <w:rPr>
                <w:rFonts w:hint="eastAsia"/>
                <w:sz w:val="18"/>
                <w:szCs w:val="18"/>
              </w:rPr>
              <w:t>年、</w:t>
            </w:r>
            <w:r>
              <w:rPr>
                <w:rFonts w:hint="eastAsia"/>
                <w:sz w:val="18"/>
                <w:szCs w:val="18"/>
              </w:rPr>
              <w:t>2024</w:t>
            </w:r>
            <w:r>
              <w:rPr>
                <w:rFonts w:hint="eastAsia"/>
                <w:sz w:val="18"/>
                <w:szCs w:val="18"/>
              </w:rPr>
              <w:t>年毕业生。</w:t>
            </w:r>
          </w:p>
        </w:tc>
        <w:tc>
          <w:tcPr>
            <w:tcW w:w="1672" w:type="dxa"/>
            <w:vAlign w:val="center"/>
          </w:tcPr>
          <w:p w:rsidR="00A37B23" w:rsidRDefault="00A37B23" w:rsidP="00A37B23">
            <w:pPr>
              <w:jc w:val="center"/>
              <w:rPr>
                <w:sz w:val="20"/>
                <w:szCs w:val="20"/>
              </w:rPr>
            </w:pPr>
            <w:r w:rsidRPr="002D3DB7">
              <w:rPr>
                <w:rFonts w:hint="eastAsia"/>
                <w:sz w:val="20"/>
                <w:szCs w:val="20"/>
              </w:rPr>
              <w:t>0512-</w:t>
            </w:r>
            <w:r w:rsidRPr="002D3DB7">
              <w:rPr>
                <w:sz w:val="20"/>
                <w:szCs w:val="20"/>
              </w:rPr>
              <w:t>66502867</w:t>
            </w:r>
          </w:p>
          <w:p w:rsidR="00A37B23" w:rsidRPr="002D3DB7" w:rsidRDefault="00A37B23" w:rsidP="00A37B2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sz w:val="20"/>
                <w:szCs w:val="20"/>
              </w:rPr>
              <w:t>王老师</w:t>
            </w:r>
          </w:p>
        </w:tc>
      </w:tr>
    </w:tbl>
    <w:p w:rsidR="00380DEE" w:rsidRPr="00751297" w:rsidRDefault="00380DEE" w:rsidP="00F22828">
      <w:pPr>
        <w:spacing w:line="360" w:lineRule="auto"/>
        <w:ind w:leftChars="200" w:left="420"/>
        <w:rPr>
          <w:rFonts w:ascii="宋体" w:hAnsi="宋体" w:cs="宋体"/>
          <w:b/>
          <w:bCs/>
          <w:color w:val="000000"/>
          <w:kern w:val="0"/>
          <w:sz w:val="28"/>
          <w:szCs w:val="28"/>
        </w:rPr>
        <w:sectPr w:rsidR="00380DEE" w:rsidRPr="00751297" w:rsidSect="0084690B">
          <w:pgSz w:w="16840" w:h="11907" w:orient="landscape" w:code="9"/>
          <w:pgMar w:top="851" w:right="851" w:bottom="851" w:left="851" w:header="851" w:footer="992" w:gutter="0"/>
          <w:cols w:space="425"/>
          <w:docGrid w:linePitch="312"/>
        </w:sectPr>
      </w:pPr>
    </w:p>
    <w:p w:rsidR="004A72F0" w:rsidRPr="00751297" w:rsidRDefault="004A72F0" w:rsidP="00F22828">
      <w:pPr>
        <w:rPr>
          <w:color w:val="000000"/>
        </w:rPr>
      </w:pPr>
    </w:p>
    <w:sectPr w:rsidR="004A72F0" w:rsidRPr="00751297" w:rsidSect="00E2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AC" w:rsidRDefault="00D337AC" w:rsidP="00380DEE">
      <w:r>
        <w:separator/>
      </w:r>
    </w:p>
  </w:endnote>
  <w:endnote w:type="continuationSeparator" w:id="0">
    <w:p w:rsidR="00D337AC" w:rsidRDefault="00D337AC" w:rsidP="0038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AC" w:rsidRDefault="00D337AC" w:rsidP="00380DEE">
      <w:r>
        <w:separator/>
      </w:r>
    </w:p>
  </w:footnote>
  <w:footnote w:type="continuationSeparator" w:id="0">
    <w:p w:rsidR="00D337AC" w:rsidRDefault="00D337AC" w:rsidP="0038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56A"/>
    <w:multiLevelType w:val="hybridMultilevel"/>
    <w:tmpl w:val="2CB6CB70"/>
    <w:lvl w:ilvl="0" w:tplc="4554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D41A79"/>
    <w:multiLevelType w:val="hybridMultilevel"/>
    <w:tmpl w:val="826E3E98"/>
    <w:lvl w:ilvl="0" w:tplc="6792D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DEE"/>
    <w:rsid w:val="000170CB"/>
    <w:rsid w:val="00017AC6"/>
    <w:rsid w:val="000246E7"/>
    <w:rsid w:val="000370F4"/>
    <w:rsid w:val="0004475A"/>
    <w:rsid w:val="000548C0"/>
    <w:rsid w:val="000551CE"/>
    <w:rsid w:val="00064A8E"/>
    <w:rsid w:val="00065749"/>
    <w:rsid w:val="000A0711"/>
    <w:rsid w:val="000A0B72"/>
    <w:rsid w:val="000B059B"/>
    <w:rsid w:val="000C4C54"/>
    <w:rsid w:val="000C5DBC"/>
    <w:rsid w:val="000D5C3D"/>
    <w:rsid w:val="000D7FAC"/>
    <w:rsid w:val="00107ABC"/>
    <w:rsid w:val="00110D2A"/>
    <w:rsid w:val="00124C18"/>
    <w:rsid w:val="0012563F"/>
    <w:rsid w:val="00141FA0"/>
    <w:rsid w:val="0016518C"/>
    <w:rsid w:val="00195253"/>
    <w:rsid w:val="001975F3"/>
    <w:rsid w:val="001B068C"/>
    <w:rsid w:val="001C6AAB"/>
    <w:rsid w:val="001D0CA6"/>
    <w:rsid w:val="001D7362"/>
    <w:rsid w:val="001D7A25"/>
    <w:rsid w:val="001E28BD"/>
    <w:rsid w:val="001F77DA"/>
    <w:rsid w:val="00203AAD"/>
    <w:rsid w:val="0020543D"/>
    <w:rsid w:val="002074D3"/>
    <w:rsid w:val="00216F97"/>
    <w:rsid w:val="0021728E"/>
    <w:rsid w:val="00223392"/>
    <w:rsid w:val="00227541"/>
    <w:rsid w:val="002441AF"/>
    <w:rsid w:val="002513E0"/>
    <w:rsid w:val="0025201D"/>
    <w:rsid w:val="00256054"/>
    <w:rsid w:val="002733F3"/>
    <w:rsid w:val="00280395"/>
    <w:rsid w:val="0029387E"/>
    <w:rsid w:val="002A23EB"/>
    <w:rsid w:val="002B2ACC"/>
    <w:rsid w:val="002B3DE5"/>
    <w:rsid w:val="002B7BDC"/>
    <w:rsid w:val="002C6BF2"/>
    <w:rsid w:val="002F254A"/>
    <w:rsid w:val="00303A18"/>
    <w:rsid w:val="0031655F"/>
    <w:rsid w:val="00317EE0"/>
    <w:rsid w:val="003451F7"/>
    <w:rsid w:val="00356065"/>
    <w:rsid w:val="003600F6"/>
    <w:rsid w:val="00374C0F"/>
    <w:rsid w:val="00374C3F"/>
    <w:rsid w:val="00380DEE"/>
    <w:rsid w:val="00395BE8"/>
    <w:rsid w:val="003A0944"/>
    <w:rsid w:val="003B6D9D"/>
    <w:rsid w:val="003D4B09"/>
    <w:rsid w:val="003D54BC"/>
    <w:rsid w:val="003F1220"/>
    <w:rsid w:val="003F1C25"/>
    <w:rsid w:val="003F1DDC"/>
    <w:rsid w:val="00402A49"/>
    <w:rsid w:val="0040610A"/>
    <w:rsid w:val="00406538"/>
    <w:rsid w:val="00417712"/>
    <w:rsid w:val="00425DB4"/>
    <w:rsid w:val="00430530"/>
    <w:rsid w:val="00464C37"/>
    <w:rsid w:val="00482DFC"/>
    <w:rsid w:val="00497CC8"/>
    <w:rsid w:val="004A72F0"/>
    <w:rsid w:val="004C43D5"/>
    <w:rsid w:val="004D4061"/>
    <w:rsid w:val="004D44B2"/>
    <w:rsid w:val="004D4AC4"/>
    <w:rsid w:val="004E3C51"/>
    <w:rsid w:val="004F4B44"/>
    <w:rsid w:val="005053A7"/>
    <w:rsid w:val="005208FE"/>
    <w:rsid w:val="00521254"/>
    <w:rsid w:val="00526E99"/>
    <w:rsid w:val="00536892"/>
    <w:rsid w:val="00536AC0"/>
    <w:rsid w:val="00544D61"/>
    <w:rsid w:val="00553705"/>
    <w:rsid w:val="00555139"/>
    <w:rsid w:val="005622D1"/>
    <w:rsid w:val="00580825"/>
    <w:rsid w:val="005A04A0"/>
    <w:rsid w:val="005C612E"/>
    <w:rsid w:val="005C6EFD"/>
    <w:rsid w:val="005E5210"/>
    <w:rsid w:val="005E6BFD"/>
    <w:rsid w:val="005E7712"/>
    <w:rsid w:val="005F49E8"/>
    <w:rsid w:val="005F7351"/>
    <w:rsid w:val="00616DFF"/>
    <w:rsid w:val="006201BD"/>
    <w:rsid w:val="006375BF"/>
    <w:rsid w:val="00640D55"/>
    <w:rsid w:val="00643713"/>
    <w:rsid w:val="00645DD7"/>
    <w:rsid w:val="006509D2"/>
    <w:rsid w:val="00650A13"/>
    <w:rsid w:val="00651077"/>
    <w:rsid w:val="00670EAB"/>
    <w:rsid w:val="00687E6E"/>
    <w:rsid w:val="006A0FEF"/>
    <w:rsid w:val="006A2534"/>
    <w:rsid w:val="006A4F63"/>
    <w:rsid w:val="006A51A6"/>
    <w:rsid w:val="006A5E79"/>
    <w:rsid w:val="006C17B9"/>
    <w:rsid w:val="006C27B4"/>
    <w:rsid w:val="006D5F52"/>
    <w:rsid w:val="006E10B3"/>
    <w:rsid w:val="006E1FD5"/>
    <w:rsid w:val="006E4C58"/>
    <w:rsid w:val="006F0ABB"/>
    <w:rsid w:val="0070444A"/>
    <w:rsid w:val="00706867"/>
    <w:rsid w:val="007125B7"/>
    <w:rsid w:val="007149CE"/>
    <w:rsid w:val="00744BB7"/>
    <w:rsid w:val="00747872"/>
    <w:rsid w:val="00751297"/>
    <w:rsid w:val="0075435D"/>
    <w:rsid w:val="00762937"/>
    <w:rsid w:val="00764BEC"/>
    <w:rsid w:val="00766075"/>
    <w:rsid w:val="007665BE"/>
    <w:rsid w:val="00772D9A"/>
    <w:rsid w:val="0077670F"/>
    <w:rsid w:val="007C0589"/>
    <w:rsid w:val="007D0780"/>
    <w:rsid w:val="007D0844"/>
    <w:rsid w:val="007D2403"/>
    <w:rsid w:val="00801E95"/>
    <w:rsid w:val="0081335D"/>
    <w:rsid w:val="00824997"/>
    <w:rsid w:val="008376FB"/>
    <w:rsid w:val="00845AFF"/>
    <w:rsid w:val="00857DA9"/>
    <w:rsid w:val="00867708"/>
    <w:rsid w:val="008762DA"/>
    <w:rsid w:val="00886C53"/>
    <w:rsid w:val="008A12AB"/>
    <w:rsid w:val="008A1933"/>
    <w:rsid w:val="008B03AA"/>
    <w:rsid w:val="008B5692"/>
    <w:rsid w:val="008C6AF7"/>
    <w:rsid w:val="008D2770"/>
    <w:rsid w:val="008D2D1A"/>
    <w:rsid w:val="008D4D3B"/>
    <w:rsid w:val="00900FAA"/>
    <w:rsid w:val="00903E8A"/>
    <w:rsid w:val="00926023"/>
    <w:rsid w:val="00927D5D"/>
    <w:rsid w:val="0094768A"/>
    <w:rsid w:val="00963306"/>
    <w:rsid w:val="0097233C"/>
    <w:rsid w:val="009747DD"/>
    <w:rsid w:val="009906B1"/>
    <w:rsid w:val="009A6AE8"/>
    <w:rsid w:val="009B54E3"/>
    <w:rsid w:val="009C448D"/>
    <w:rsid w:val="009C66EF"/>
    <w:rsid w:val="009E4C5A"/>
    <w:rsid w:val="009E7672"/>
    <w:rsid w:val="009E7DCA"/>
    <w:rsid w:val="009F452C"/>
    <w:rsid w:val="00A21C58"/>
    <w:rsid w:val="00A27161"/>
    <w:rsid w:val="00A2757D"/>
    <w:rsid w:val="00A35CE0"/>
    <w:rsid w:val="00A37B23"/>
    <w:rsid w:val="00A37C55"/>
    <w:rsid w:val="00A635A4"/>
    <w:rsid w:val="00A6389A"/>
    <w:rsid w:val="00A8499E"/>
    <w:rsid w:val="00AD268F"/>
    <w:rsid w:val="00AF025B"/>
    <w:rsid w:val="00AF6496"/>
    <w:rsid w:val="00B140C2"/>
    <w:rsid w:val="00B327D6"/>
    <w:rsid w:val="00B35D21"/>
    <w:rsid w:val="00B36D75"/>
    <w:rsid w:val="00B45727"/>
    <w:rsid w:val="00B45FB5"/>
    <w:rsid w:val="00B4670A"/>
    <w:rsid w:val="00B702CE"/>
    <w:rsid w:val="00BA6543"/>
    <w:rsid w:val="00BB4A54"/>
    <w:rsid w:val="00BC199C"/>
    <w:rsid w:val="00BE2239"/>
    <w:rsid w:val="00BE2F6B"/>
    <w:rsid w:val="00C0167A"/>
    <w:rsid w:val="00C12FED"/>
    <w:rsid w:val="00C337C8"/>
    <w:rsid w:val="00C679A5"/>
    <w:rsid w:val="00C716C2"/>
    <w:rsid w:val="00C721B6"/>
    <w:rsid w:val="00C82386"/>
    <w:rsid w:val="00C944A1"/>
    <w:rsid w:val="00CA5065"/>
    <w:rsid w:val="00CB6732"/>
    <w:rsid w:val="00CD3280"/>
    <w:rsid w:val="00CD6B41"/>
    <w:rsid w:val="00CE4119"/>
    <w:rsid w:val="00CE6BE7"/>
    <w:rsid w:val="00D337AC"/>
    <w:rsid w:val="00D41F85"/>
    <w:rsid w:val="00D4206D"/>
    <w:rsid w:val="00D421A0"/>
    <w:rsid w:val="00D620EB"/>
    <w:rsid w:val="00D6240A"/>
    <w:rsid w:val="00D776FA"/>
    <w:rsid w:val="00D80E1D"/>
    <w:rsid w:val="00D94ED9"/>
    <w:rsid w:val="00DA1A51"/>
    <w:rsid w:val="00DA3042"/>
    <w:rsid w:val="00DC3966"/>
    <w:rsid w:val="00DD776E"/>
    <w:rsid w:val="00DE489C"/>
    <w:rsid w:val="00DF79AE"/>
    <w:rsid w:val="00E066A6"/>
    <w:rsid w:val="00E140E8"/>
    <w:rsid w:val="00E15F0F"/>
    <w:rsid w:val="00E17D21"/>
    <w:rsid w:val="00E24229"/>
    <w:rsid w:val="00E2513E"/>
    <w:rsid w:val="00E258CD"/>
    <w:rsid w:val="00E33DB0"/>
    <w:rsid w:val="00E4764F"/>
    <w:rsid w:val="00E47EAB"/>
    <w:rsid w:val="00E5295D"/>
    <w:rsid w:val="00E6009B"/>
    <w:rsid w:val="00E64745"/>
    <w:rsid w:val="00E65253"/>
    <w:rsid w:val="00E72E86"/>
    <w:rsid w:val="00E73CC4"/>
    <w:rsid w:val="00E8312D"/>
    <w:rsid w:val="00E907EB"/>
    <w:rsid w:val="00E9633E"/>
    <w:rsid w:val="00EA23F8"/>
    <w:rsid w:val="00EC41F5"/>
    <w:rsid w:val="00ED0478"/>
    <w:rsid w:val="00ED0FBF"/>
    <w:rsid w:val="00EE0D3E"/>
    <w:rsid w:val="00EE4F5F"/>
    <w:rsid w:val="00F22828"/>
    <w:rsid w:val="00F411E1"/>
    <w:rsid w:val="00F54BA1"/>
    <w:rsid w:val="00F62987"/>
    <w:rsid w:val="00F70631"/>
    <w:rsid w:val="00F72405"/>
    <w:rsid w:val="00F83C66"/>
    <w:rsid w:val="00F90345"/>
    <w:rsid w:val="00F97827"/>
    <w:rsid w:val="00FA1AFA"/>
    <w:rsid w:val="00FB09E9"/>
    <w:rsid w:val="00FB334F"/>
    <w:rsid w:val="00FB60CE"/>
    <w:rsid w:val="00FB6580"/>
    <w:rsid w:val="00FC1578"/>
    <w:rsid w:val="00FC475B"/>
    <w:rsid w:val="00FE5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E3A3D-BFB1-4CEC-BF5D-93BE5FB6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D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DE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87E6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87E6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016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58D7-AD86-4C74-9CC8-E965C837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291</Words>
  <Characters>1659</Characters>
  <Application>Microsoft Office Word</Application>
  <DocSecurity>0</DocSecurity>
  <Lines>13</Lines>
  <Paragraphs>3</Paragraphs>
  <ScaleCrop>false</ScaleCrop>
  <Company>Sky123.Org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陆英</dc:creator>
  <cp:lastModifiedBy>Microsoft</cp:lastModifiedBy>
  <cp:revision>5</cp:revision>
  <cp:lastPrinted>2022-10-10T02:19:00Z</cp:lastPrinted>
  <dcterms:created xsi:type="dcterms:W3CDTF">2022-10-10T02:38:00Z</dcterms:created>
  <dcterms:modified xsi:type="dcterms:W3CDTF">2023-04-14T09:23:00Z</dcterms:modified>
</cp:coreProperties>
</file>